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45577-2024 i Smedjebackens kommun</w:t>
      </w:r>
    </w:p>
    <w:p>
      <w:r>
        <w:t>Denna tillsynsbegäran behandlar höga naturvärden i avverkningsanmälan A 45577-2024 i Smedjebackens kommun som inkom 2024-10-14 och omfattar 18,6 ha.</w:t>
      </w:r>
    </w:p>
    <w:p>
      <w:pPr>
        <w:pStyle w:val="Caption"/>
      </w:pPr>
      <w:r>
        <w:drawing>
          <wp:inline xmlns:a="http://schemas.openxmlformats.org/drawingml/2006/main" xmlns:pic="http://schemas.openxmlformats.org/drawingml/2006/picture">
            <wp:extent cx="4669682" cy="5724000"/>
            <wp:docPr id="1" name="Picture 1"/>
            <wp:cNvGraphicFramePr>
              <a:graphicFrameLocks noChangeAspect="1"/>
            </wp:cNvGraphicFramePr>
            <a:graphic>
              <a:graphicData uri="http://schemas.openxmlformats.org/drawingml/2006/picture">
                <pic:pic>
                  <pic:nvPicPr>
                    <pic:cNvPr id="0" name="A 45577-2024 karta.png"/>
                    <pic:cNvPicPr/>
                  </pic:nvPicPr>
                  <pic:blipFill>
                    <a:blip r:embed="rId16"/>
                    <a:stretch>
                      <a:fillRect/>
                    </a:stretch>
                  </pic:blipFill>
                  <pic:spPr>
                    <a:xfrm>
                      <a:off x="0" y="0"/>
                      <a:ext cx="46696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6645647, E 522970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