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1103-2022 i Smedjebackens kommun</w:t>
      </w:r>
    </w:p>
    <w:p>
      <w:r>
        <w:t>Denna tillsynsbegäran behandlar höga naturvärden i samrådsanmälan S 1103-2022 i Smedjebackens kommun som inkom 2022-02-23 och omfattar 1090,7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S 1103-2022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6648038, E 525108 i SWEREF 99 TM.</w:t>
      </w:r>
    </w:p>
    <w:p>
      <w:r>
        <w:t>I och inom 16 meter från samrådsanmälan finns fynd av 3 naturvårdsarter, varav 1 är rödlistad, 2 är fridlysta och 1 är typisk (T): bred trollknäppare (NT),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