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6655168, E 520887 i SWEREF 99 TM.</w:t>
      </w:r>
    </w:p>
    <w:p>
      <w:r>
        <w:t>I och inom 25 meter från samrådsanmälan finns fynd av 28 naturvårdsarter, varav 20 är rödlistade, 3 är fridlysta, 8 är typiska (T) och 5 är signalarter (S): bitter taggsvamp (EN), koppartaggsvamp (EN), allékantlav (VU), aspgelélav (VU, T), grangråticka (VU, T), gul taggsvamp (VU, T), gyllenspindling (VU), kopparspindling (VU), läderdoftande fingersvamp (VU), stor odörspindling (VU), ängsklint (VU),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