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21421-2023 i Smedjebackens kommun</w:t>
      </w:r>
    </w:p>
    <w:p>
      <w:r>
        <w:t>Denna tillsynsbegäran behandlar höga naturvärden i avverkningsanmälan A 21421-2023 i Smedjebackens kommun som inkom 2023-05-17 och omfattar 0,5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1421-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6665368, E 513120 i SWEREF 99 TM.</w:t>
      </w:r>
    </w:p>
    <w:p>
      <w:r>
        <w:t>I och inom 15 meter från avverkningsanmälan finns fynd av 2 naturvårdsarter, varav 2 är rödlistade: barrpraktbagge (NT) och tallkötticka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