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dokument behandlar höga naturvärden i avverkningsanmälan A 25404-2026 i Smedjebackens kommun. Denna avverkningsanmälan inkom 2026-06-01 00:00:00 och omfattar 46,0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strutbräken (S) och nattskärra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6670769, E 540153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