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dokument behandlar höga naturvärden i avverkningsanmälan A 19529-2026 i Smedjebackens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6643226, E 520137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