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Detta dokument behandlar höga naturvärden i avverkningsanmälan A 21421-2023 i Smedjebackens kommun som inkom 2023-05-17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6665368, E 513120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2 naturvårdsarter hittats: barrpraktbagge (NT) och tallkötticka (NT). Av dessa är 2 rödlistade. För rödlistade arter har rödlistekategorin angivits inom parentes.</w:t>
      </w:r>
    </w:p>
    <w:p>
      <w:r>
        <w:t>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