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Detta dokument behandlar höga naturvärden i avverkningsanmälan A 25404-2026 i Smedjebackens kommun som inkom 2026-06-01 och omfattar 46,0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6670769, E 540153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pärluggla (EN, T, §4), skogshare (NT) och nattskärra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