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49765-2022 i Smedjebackens kommun</w:t>
      </w:r>
    </w:p>
    <w:p>
      <w:r>
        <w:t>Detta dokument behandlar höga naturvärden i avverkningsanmälan A 49765-2022 i Smedjebackens kommun som inkom 2022-10-25 och omfattar 6,3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6668691, E 516610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19 meter från avverkningsanmälan har följande 11 naturvårdsarter hittats: knärot (VU, T, §8), läderdoftande fingersvamp (VU), taggfingersvamp (VU), fjällig taggsvamp s.str. (NT), gultoppig fingersvamp (NT), rynkskinn (NT, T), tretåig hackspett (NT, T, §4), vågticka (NT), grönkulla (S, T, §8), blåsippa (T, §9) och nattviol (§8).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tretåig hackspett (NT, T, §4), grönkulla (S, T, §8), blåsippa (T, §9)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4928333"/>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9283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tretåig hackspett (NT, T, §4), grönkulla (S, T, §8)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