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3 naturvårdsarter, varav 2 är rödlistade, 2 är fridlysta och 2 är typiska (T): pärluggla (EN, T, §4), skogshare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