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klagomål behandlar höga naturvärden i avverkningsanmälan A 28348-2024 i Smedjebackens kommun som inkom 2024-07-04 och omfattar 11,0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