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som inkom 2026-06-01 och omfattar 46,0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6670769, E 540153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