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Detta dokument behandlar höga naturvärden i avverkningsanmälan A 21421-2023 i Smedjebackens kommun som inkom 2023-05-17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6665368, E 513120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barrpraktbagge (NT) och tallkötticka (NT). Av dessa är 2 rödlistade. För rödlistade arter har rödlistekategorin angivits inom parentes.</w:t>
      </w:r>
    </w:p>
    <w:p>
      <w:r>
        <w:t>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