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som inkom 2024-07-04 och omfattar 11,0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