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Detta dokument behandlar höga naturvärden i avverkningsanmälan A 60678-2024 i Smedjebackens kommun som inkom 2024-12-18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6665654, E 520074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brun gräsfjäril (VU, §4a), väddnätfjäril (VU, §6), mattlummer (T, §9),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väddnätfjäril (VU, §6), mattlummer (T, §9), fläcknycklar (§8)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