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5113-2024 i Smedjebackens kommun</w:t>
      </w:r>
    </w:p>
    <w:p>
      <w:r>
        <w:t>Detta klagomål behandlar höga naturvärden i samrådsanmälan S 5113-2024 i Smedjebackens kommun som inkom 2024-12-16 och omfattar 627,5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S 5113-2024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6648156, E 524459 i SWEREF 99 TM.</w:t>
      </w:r>
    </w:p>
    <w:p>
      <w:r>
        <w:t>Inom 23 meter från samrådsanmälan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