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Denna tillsynsbegäran behandlar höga naturvärden i avverkningsanmälan A 49765-2022 i Smedjebackens kommun som inkom 2022-10-25 och omfattar 6,3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6668691, E 516610 i SWEREF 99 TM.</w:t>
      </w:r>
    </w:p>
    <w:p>
      <w:r>
        <w:t>I och inom 19 meter från avverkningsanmälan finns fynd av 11 naturvårdsarter, varav 8 är rödlistade, 5 är fridlysta, 5 är typiska (T) och 1 är signalart (S): knärot (VU, T, §8), läderdoftande fingersvamp (VU), taggfingersvamp (VU), fjällig taggsvamp s.str. (NT), gultoppig fingersvamp (NT), rynkskinn (NT, T), tretåig hackspett (NT, T, §4), vågticka (NT), grönkulla (S, T,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