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21507-2024 i Smedjebackens kommun</w:t>
      </w:r>
    </w:p>
    <w:p>
      <w:r>
        <w:t>Detta klagomål behandlar höga naturvärden i avverkningsanmälan A 21507-2024 i Smedjebackens kommun som inkom 2024-05-29 och omfattar 16,0 ha.</w:t>
      </w:r>
    </w:p>
    <w:p>
      <w:pPr>
        <w:pStyle w:val="Caption"/>
      </w:pPr>
      <w:r>
        <w:drawing>
          <wp:inline xmlns:a="http://schemas.openxmlformats.org/drawingml/2006/main" xmlns:pic="http://schemas.openxmlformats.org/drawingml/2006/picture">
            <wp:extent cx="5240115" cy="5724000"/>
            <wp:docPr id="1" name="Picture 1"/>
            <wp:cNvGraphicFramePr>
              <a:graphicFrameLocks noChangeAspect="1"/>
            </wp:cNvGraphicFramePr>
            <a:graphic>
              <a:graphicData uri="http://schemas.openxmlformats.org/drawingml/2006/picture">
                <pic:pic>
                  <pic:nvPicPr>
                    <pic:cNvPr id="0" name="A 21507-2024 karta.png"/>
                    <pic:cNvPicPr/>
                  </pic:nvPicPr>
                  <pic:blipFill>
                    <a:blip r:embed="rId16"/>
                    <a:stretch>
                      <a:fillRect/>
                    </a:stretch>
                  </pic:blipFill>
                  <pic:spPr>
                    <a:xfrm>
                      <a:off x="0" y="0"/>
                      <a:ext cx="52401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6655080, E 517641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