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2426-2026 i Smedjebackens kommun</w:t>
      </w:r>
    </w:p>
    <w:p>
      <w:r>
        <w:t>Detta klagomål behandlar höga naturvärden i samrådsanmälan S 2426-2026 i Smedjebackens kommun som inkom 2026-09-17 och omfattar 1,3 ha.</w:t>
      </w:r>
    </w:p>
    <w:p>
      <w:pPr>
        <w:pStyle w:val="Caption"/>
      </w:pPr>
      <w:r>
        <w:drawing>
          <wp:inline xmlns:a="http://schemas.openxmlformats.org/drawingml/2006/main" xmlns:pic="http://schemas.openxmlformats.org/drawingml/2006/picture">
            <wp:extent cx="5486400" cy="5565585"/>
            <wp:docPr id="1" name="Picture 1"/>
            <wp:cNvGraphicFramePr>
              <a:graphicFrameLocks noChangeAspect="1"/>
            </wp:cNvGraphicFramePr>
            <a:graphic>
              <a:graphicData uri="http://schemas.openxmlformats.org/drawingml/2006/picture">
                <pic:pic>
                  <pic:nvPicPr>
                    <pic:cNvPr id="0" name="S 2426-2026 karta.png"/>
                    <pic:cNvPicPr/>
                  </pic:nvPicPr>
                  <pic:blipFill>
                    <a:blip r:embed="rId16"/>
                    <a:stretch>
                      <a:fillRect/>
                    </a:stretch>
                  </pic:blipFill>
                  <pic:spPr>
                    <a:xfrm>
                      <a:off x="0" y="0"/>
                      <a:ext cx="5486400" cy="5565585"/>
                    </a:xfrm>
                    <a:prstGeom prst="rect"/>
                  </pic:spPr>
                </pic:pic>
              </a:graphicData>
            </a:graphic>
          </wp:inline>
        </w:drawing>
      </w:r>
    </w:p>
    <w:p>
      <w:pPr>
        <w:pStyle w:val="Caption"/>
        <w:spacing w:after="240"/>
      </w:pPr>
      <w:r>
        <w:t>Figur 1. Fyndplatser för naturvårdsarter inom 14 meter från samrådsanmälan. Markörer utan svart kant är placerade på fyndplatsen. Markörer med svart kant är placerade vid sidan av fyndplatsen och har ett svart streck som visar fyndplatsens exakta position. Kartans mittpunktskoordinat är N 6654511, E 519138 i SWEREF 99 TM.</w:t>
      </w:r>
    </w:p>
    <w:p>
      <w:r>
        <w:t>Inom 14 meter från samrådsanmälan finns fynd av 1 naturvårdsarter, varav 1 är rödlistad och 1 är typisk (T): lakritsmusseron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Lakritsmusseron (VU)</w:t>
      </w:r>
      <w:r>
        <w:t xml:space="preserve"> bildar mykorrhiza med tall, på torr, sandig, bergig och mager mark i äldre lavtallskog. Den är placerad högst upp i Skogsstyrelsens värdepyramid för bedömning av skog med höga naturvärden och är en mycket bra signalart som indikerar skyddsvärda sandskogar och hällmarksskogar med höga naturvärden. Arten bedöms ha minskat starkt och fortgår att minska, huvudsakligen p.g.a. slutavverkning av kontinuitetsskogar, främst tallhedar. Lakritsmusseron är globalt rödlistad som sårbar (VU) vilket innebär att Sverige har ett internationellt ansvar för arten. Lakritsmusseron är typisk art för </w:t>
      </w:r>
      <w:r>
        <w:rPr>
          <w:i/>
        </w:rPr>
        <w:t>9010 Taiga</w:t>
      </w:r>
      <w:r>
        <w:t xml:space="preserve"> (SLU Artdatabanken, 2024; Nitare &amp; Skogsstyrelsen, 2019; IUCN, 2015).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