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924-2023 i Smedjebackens kommun</w:t>
      </w:r>
    </w:p>
    <w:p>
      <w:r>
        <w:t>Denna tillsynsbegäran behandlar höga naturvärden i samrådsanmälan S 924-2023 i Smedjebackens kommun som inkom 2023-03-14 och omfattar 2440,6 ha.</w:t>
      </w:r>
    </w:p>
    <w:p>
      <w:pPr>
        <w:pStyle w:val="Caption"/>
      </w:pPr>
      <w:r>
        <w:drawing>
          <wp:inline xmlns:a="http://schemas.openxmlformats.org/drawingml/2006/main" xmlns:pic="http://schemas.openxmlformats.org/drawingml/2006/picture">
            <wp:extent cx="5475947" cy="5724000"/>
            <wp:docPr id="1" name="Picture 1"/>
            <wp:cNvGraphicFramePr>
              <a:graphicFrameLocks noChangeAspect="1"/>
            </wp:cNvGraphicFramePr>
            <a:graphic>
              <a:graphicData uri="http://schemas.openxmlformats.org/drawingml/2006/picture">
                <pic:pic>
                  <pic:nvPicPr>
                    <pic:cNvPr id="0" name="S 924-2023 karta.png"/>
                    <pic:cNvPicPr/>
                  </pic:nvPicPr>
                  <pic:blipFill>
                    <a:blip r:embed="rId16"/>
                    <a:stretch>
                      <a:fillRect/>
                    </a:stretch>
                  </pic:blipFill>
                  <pic:spPr>
                    <a:xfrm>
                      <a:off x="0" y="0"/>
                      <a:ext cx="547594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6655168, E 520887 i SWEREF 99 TM.</w:t>
      </w:r>
    </w:p>
    <w:p>
      <w:r>
        <w:t>I och inom 25 meter från samrådsanmälan finns fynd av 30 naturvårdsarter, varav 22 är rödlistade, 3 är fridlysta, 10 är typiska (T) och 5 är signalarter (S): bitter taggsvamp (EN), koppartaggsvamp (EN), allékantlav (VU), aspgelélav (VU, T), grangråticka (VU, T), gul taggsvamp (VU, T), gyllenspindling (VU), kopparspindling (VU), läderdoftande fingersvamp (VU), stor odörspindling (VU), ängsklint (VU), dofttaggsvamp (NT, T), dropptaggsvamp (NT, T), fjällig taggsvamp s.str. (NT), grantaggsvamp (NT), gultoppig fingersvamp (NT), kryddspindling (NT, T), mjölsvärting (NT), skarp dropptaggsvamp (NT), skogshare (NT), tjockfotad fingersvamp (NT), veckticka (NT, T), diskvaxskivling (S), rävticka (S, T), strimspindling (S), svavelriska (S), zontaggsvamp (S), blåsippa (T, §9),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grangråticka (VU, T), gul taggsvamp (VU, T), dofttaggsvamp (NT, T), dropptaggsvamp (NT, T), kryddspindling (NT, T), veckticka (NT, T), rävticka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