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21703-2023 i Smedjebackens kommun</w:t>
      </w:r>
    </w:p>
    <w:p>
      <w:r>
        <w:t>Denna tillsynsbegäran behandlar höga naturvärden i avverkningsanmälan A 21703-2023 i Smedjebackens kommun som inkom 2023-05-18 och omfattar 4,1 ha.</w:t>
      </w:r>
    </w:p>
    <w:p>
      <w:pPr>
        <w:pStyle w:val="Caption"/>
      </w:pPr>
      <w:r>
        <w:drawing>
          <wp:inline xmlns:a="http://schemas.openxmlformats.org/drawingml/2006/main" xmlns:pic="http://schemas.openxmlformats.org/drawingml/2006/picture">
            <wp:extent cx="3833703" cy="5724000"/>
            <wp:docPr id="1" name="Picture 1"/>
            <wp:cNvGraphicFramePr>
              <a:graphicFrameLocks noChangeAspect="1"/>
            </wp:cNvGraphicFramePr>
            <a:graphic>
              <a:graphicData uri="http://schemas.openxmlformats.org/drawingml/2006/picture">
                <pic:pic>
                  <pic:nvPicPr>
                    <pic:cNvPr id="0" name="A 21703-2023 karta.png"/>
                    <pic:cNvPicPr/>
                  </pic:nvPicPr>
                  <pic:blipFill>
                    <a:blip r:embed="rId16"/>
                    <a:stretch>
                      <a:fillRect/>
                    </a:stretch>
                  </pic:blipFill>
                  <pic:spPr>
                    <a:xfrm>
                      <a:off x="0" y="0"/>
                      <a:ext cx="38337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6680055, E 512850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