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33017-2024 i Smedjebackens kommun</w:t>
      </w:r>
    </w:p>
    <w:p>
      <w:r>
        <w:t>Detta klagomål behandlar höga naturvärden i avverkningsanmälan A 33017-2024 i Smedjebackens kommun som inkom 2024-08-13 och omfattar 3,9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6677702, E 516531 i SWEREF 99 TM.</w:t>
      </w:r>
    </w:p>
    <w:p>
      <w:r>
        <w:t>I och inom 25 meter från avverkningsanmälan finns fynd av 12 naturvårdsarter, varav 4 är rödlistade, 4 är fridlysta, 9 är typiska (T) och 6 är signalarter (S): knärot (VU, T, §8), rynkskinn (NT, T), ullticka (NT, T), vedtrappmossa (NT, T), flagellkvastmossa (S, T), plattlummer (S, T, §9), skogshakmossa (S, T), svart trolldruva (S, T), vedticka (S, T), vågbandad barkbock (S), orre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208125"/>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4208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