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inom 9 meter från avverkningsanmälan A 25065-2026 i Smedjebackens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