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21 naturvårdsarter, varav 10 är rödlistade, 5 är fridlysta, 17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kransmossa (T),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