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742-2025 i Smedjebackens kommun</w:t>
      </w:r>
    </w:p>
    <w:p>
      <w:r>
        <w:t>Detta klagomål behandlar höga naturvärden i samrådsanmälan S 742-2025 i Smedjebackens kommun som inkom 2025-03-07 och omfattar 43,0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S 742-2025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6665290, E 538766 i SWEREF 99 TM.</w:t>
      </w:r>
    </w:p>
    <w:p>
      <w:r>
        <w:t>I och inom 11 meter från samrådsanmälan finns fynd av 7 naturvårdsarter, varav 2 är rödlistade, 3 är fridlysta, 5 är typiska (T) och 3 är signalarter (S): tjockfotad fingersvamp (NT), vedtrappmossa (NT, T), grön sköldmossa (S, T, §8), stubbspretmossa (S, T), tibast (S, T), blåsippa (T, §9)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