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35889-2025 i Smedjebackens kommun</w:t>
      </w:r>
    </w:p>
    <w:p>
      <w:r>
        <w:t>Detta klagomål behandlar höga naturvärden i avverkningsanmälan A 35889-2025 i Smedjebackens kommun som inkom 2025-07-24 och omfattar 1,0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35889-2025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6669140, E 516212 i SWEREF 99 TM.</w:t>
      </w:r>
    </w:p>
    <w:p>
      <w:r>
        <w:t>I och inom 6 meter från avverkningsanmälan finns fynd av 5 naturvårdsarter, varav 1 är rödlistad, 2 är typiska (T) och 4 är signalarter (S): fjällig taggsvamp s.str. (NT), sotriska (S), strimspindling (S), svart trolldruva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