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4205-2023 i Smedjebackens kommun</w:t>
      </w:r>
    </w:p>
    <w:p>
      <w:r>
        <w:t>Detta klagomål behandlar höga naturvärden i samrådsanmälan S 4205-2023 i Smedjebackens kommun som inkom 2023-11-21 och omfattar 1,0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S 4205-2023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6669215, E 537828 i SWEREF 99 TM.</w:t>
      </w:r>
    </w:p>
    <w:p>
      <w:r>
        <w:t>I samrådsanmälan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