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608-2026 i Smedjebackens kommun</w:t>
      </w:r>
    </w:p>
    <w:p>
      <w:r>
        <w:t>Denna tillsynsbegäran behandlar höga naturvärden i samrådsanmälan S 608-2026 i Smedjebackens kommun som inkom 2026-03-04 och omfattar 47,9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S 608-2026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6672684, E 537510 i SWEREF 99 TM.</w:t>
      </w:r>
    </w:p>
    <w:p>
      <w:r>
        <w:t>Inom 7 meter från samrådsanmälan finns fynd av 2 naturvårdsarter, varav 2 är fridlysta: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