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dokument behandlar höga naturvärden i avverkningsanmälan A 36532-2025 i Smedjebackens kommun. Denna avverkningsanmälan inkom 2025-07-31 14:44:39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gyllenfingersvamp (VU), knärot (VU, §8), läderdoftande fingersvamp (VU), barrpraktbagge (NT), druvfingersvamp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