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5222-2022 i Smedjebackens kommun</w:t>
      </w:r>
    </w:p>
    <w:p>
      <w:r>
        <w:t>Detta klagomål behandlar höga naturvärden i samrådsanmälan S 5222-2022 i Smedjebackens kommun som inkom 2022-09-19 och omfattar 77,2 ha.</w:t>
      </w:r>
    </w:p>
    <w:p>
      <w:pPr>
        <w:pStyle w:val="Caption"/>
      </w:pPr>
      <w:r>
        <w:drawing>
          <wp:inline xmlns:a="http://schemas.openxmlformats.org/drawingml/2006/main" xmlns:pic="http://schemas.openxmlformats.org/drawingml/2006/picture">
            <wp:extent cx="4183831" cy="5724000"/>
            <wp:docPr id="1" name="Picture 1"/>
            <wp:cNvGraphicFramePr>
              <a:graphicFrameLocks noChangeAspect="1"/>
            </wp:cNvGraphicFramePr>
            <a:graphic>
              <a:graphicData uri="http://schemas.openxmlformats.org/drawingml/2006/picture">
                <pic:pic>
                  <pic:nvPicPr>
                    <pic:cNvPr id="0" name="S 5222-2022 karta.png"/>
                    <pic:cNvPicPr/>
                  </pic:nvPicPr>
                  <pic:blipFill>
                    <a:blip r:embed="rId16"/>
                    <a:stretch>
                      <a:fillRect/>
                    </a:stretch>
                  </pic:blipFill>
                  <pic:spPr>
                    <a:xfrm>
                      <a:off x="0" y="0"/>
                      <a:ext cx="418383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6671652, E 521226 i SWEREF 99 TM.</w:t>
      </w:r>
    </w:p>
    <w:p>
      <w:r>
        <w:t>I och inom 8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