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5 meter från avverkningsanmälan finns fynd av 19 naturvårdsarter, varav 13 är rödlistade, 7 är fridlysta, 11 är typiska (T) och 1 är signalart (S): garnlav (VU, T), knärot (VU, T, §8), kolflarnlav (NT, T), kortskaftad ärgspik (NT), mörk kolflarnlav (NT), rynkskinn (NT, T), skogshare (NT), talltita (NT, §4), tretåig hackspett (NT, T, §4), vedflamlav (NT), vedskivlav (NT, T), vitgrynig nållav (NT), älg (NT), svart trolldruva (S, T), gråspett (T, §4), spillkråka (T, §4), timmerticka (T),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