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20 naturvårdsarter, varav 15 är rödlistade, 6 är fridlysta, 12 är typiska (T) och 2 är signalarter (S): garnlav (VU, T), gräddporing (VU, T), knärot (VU, T, §8), dvärgbägarlav (NT, T), kolflarnlav (NT, T), kortskaftad ärgspik (NT), rosenticka (NT, T), skogshare (NT), svartvit taggsvamp (NT), talltita (NT, §4), tretåig hackspett (NT, T, §4), varglav (NT, §8), vedflamlav (NT), vedskivlav (NT, T), vitplätt (NT), mindre märgborre (S, T), vedticka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