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3363-2025 i Mora kommun</w:t>
      </w:r>
    </w:p>
    <w:p>
      <w:r>
        <w:t>Denna tillsynsbegäran behandlar höga naturvärden i samrådsanmälan S 3363-2025 i Mora kommun som inkom 2025-12-01 och omfattar 8,0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S 3363-2025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6762711, E 457342 i SWEREF 99 TM.</w:t>
      </w:r>
    </w:p>
    <w:p>
      <w:r>
        <w:t>I och inom 25 meter från samrådsanmälan finns fynd av 14 naturvårdsarter, varav 10 är rödlistade, 5 är fridlysta, 10 är typiska (T) och 1 är signalart (S): garnlav (VU, T), blanksvart spiklav (NT), gammelgransskål (NT, T), kolflarnlav (NT, T), talltagel (NT, T), tallticka (NT, T), talltita (NT, §4), tretåig hackspett (NT, T, §4), vedskivlav (NT, T), violettgrå tagellav (NT, T), mindre märgborre (S, T), spillkråka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gammelgransskål (NT, T), kolflarnlav (NT, T), talltagel (NT, T), tallticka (NT, T), tretåig hackspett (NT, T, §4), vedskivlav (NT, T), violettgrå tagellav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