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4 meter från avverkningsanmälan finns fynd av 2 naturvårdsarter, varav 2 är rödlistade: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