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63457-2025 i Mora kommun</w:t>
      </w:r>
    </w:p>
    <w:p>
      <w:r>
        <w:t>Detta klagomål behandlar höga naturvärden i avverkningsanmälan A 63457-2025 i Mora kommun som inkom 2025-12-22 och omfattar 34,4 ha.</w:t>
      </w:r>
    </w:p>
    <w:p>
      <w:pPr>
        <w:pStyle w:val="Caption"/>
      </w:pPr>
      <w:r>
        <w:drawing>
          <wp:inline xmlns:a="http://schemas.openxmlformats.org/drawingml/2006/main" xmlns:pic="http://schemas.openxmlformats.org/drawingml/2006/picture">
            <wp:extent cx="4496586" cy="5724000"/>
            <wp:docPr id="1" name="Picture 1"/>
            <wp:cNvGraphicFramePr>
              <a:graphicFrameLocks noChangeAspect="1"/>
            </wp:cNvGraphicFramePr>
            <a:graphic>
              <a:graphicData uri="http://schemas.openxmlformats.org/drawingml/2006/picture">
                <pic:pic>
                  <pic:nvPicPr>
                    <pic:cNvPr id="0" name="A 63457-2025 karta.png"/>
                    <pic:cNvPicPr/>
                  </pic:nvPicPr>
                  <pic:blipFill>
                    <a:blip r:embed="rId16"/>
                    <a:stretch>
                      <a:fillRect/>
                    </a:stretch>
                  </pic:blipFill>
                  <pic:spPr>
                    <a:xfrm>
                      <a:off x="0" y="0"/>
                      <a:ext cx="4496586" cy="57240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6751426, E 453796 i SWEREF 99 TM.</w:t>
      </w:r>
    </w:p>
    <w:p>
      <w:r>
        <w:t>I och inom 25 meter från avverkningsanmälan finns fynd av 11 naturvårdsarter, varav 3 är rödlistade, 6 är fridlysta, 7 är typiska (T) och 1 är signalart (S): garnlav (VU, T), knärot (VU, T, §8), kolflarnlav (NT, T), vågbandad barkbock (S), hultbräken (T), mattlummer (T, §9), stjärnstarr (T), tjäder (T, §4), orre (§4), fläcknycklar (§8)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0.74 ha med buffertzonerna och får av detta skäl inte avverkas.</w:t>
      </w:r>
    </w:p>
    <w:p>
      <w:pPr>
        <w:pStyle w:val="Caption"/>
      </w:pPr>
      <w:r>
        <w:drawing>
          <wp:inline xmlns:a="http://schemas.openxmlformats.org/drawingml/2006/main" xmlns:pic="http://schemas.openxmlformats.org/drawingml/2006/picture">
            <wp:extent cx="5486400" cy="9953506"/>
            <wp:docPr id="2" name="Picture 2"/>
            <wp:cNvGraphicFramePr>
              <a:graphicFrameLocks noChangeAspect="1"/>
            </wp:cNvGraphicFramePr>
            <a:graphic>
              <a:graphicData uri="http://schemas.openxmlformats.org/drawingml/2006/picture">
                <pic:pic>
                  <pic:nvPicPr>
                    <pic:cNvPr id="0" name="A 63457-2025 karta knärot.png"/>
                    <pic:cNvPicPr/>
                  </pic:nvPicPr>
                  <pic:blipFill>
                    <a:blip r:embed="rId17"/>
                    <a:stretch>
                      <a:fillRect/>
                    </a:stretch>
                  </pic:blipFill>
                  <pic:spPr>
                    <a:xfrm>
                      <a:off x="0" y="0"/>
                      <a:ext cx="5486400" cy="995350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6751426, E 453796 i SWEREF 99 TM.</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 xml:space="preserve">Hultbräken </w:t>
      </w:r>
      <w:r>
        <w:t xml:space="preserve">är typisk art för </w:t>
      </w:r>
      <w:r>
        <w:rPr>
          <w:i/>
        </w:rPr>
        <w:t xml:space="preserve">9050 Näringsrik granskog </w:t>
      </w:r>
      <w:r>
        <w:t>(SLU Artdatabanken, 2025).</w:t>
      </w:r>
    </w:p>
    <w:p>
      <w:r>
        <w:rPr>
          <w:b/>
        </w:rPr>
        <w:t>Mattlummer (§9)</w:t>
      </w:r>
      <w:r>
        <w:t xml:space="preserve"> är typisk art för </w:t>
      </w:r>
      <w:r>
        <w:rPr>
          <w:i/>
        </w:rPr>
        <w:t xml:space="preserve">9010 Taiga </w:t>
      </w:r>
      <w:r>
        <w:t>(SLU Artdatabanken, 2025).</w:t>
      </w:r>
    </w:p>
    <w:p>
      <w:r>
        <w:rPr>
          <w:b/>
        </w:rPr>
        <w:t xml:space="preserve">Stjärnstarr </w:t>
      </w:r>
      <w:r>
        <w:t xml:space="preserve">är typisk art för </w:t>
      </w:r>
      <w:r>
        <w:rPr>
          <w:i/>
        </w:rPr>
        <w:t xml:space="preserve">9740 Skogsbevuxen myr, 7310 Aapamyrar </w:t>
      </w:r>
      <w:r>
        <w:t>och</w:t>
      </w:r>
      <w:r>
        <w:rPr>
          <w:i/>
        </w:rPr>
        <w:t xml:space="preserve"> 6410 Fuktängar </w:t>
      </w:r>
      <w:r>
        <w:t>(SLU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2026-09-14</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