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19 naturvårdsarter, varav 12 är rödlistade, 8 är fridlysta, 14 är typiska (T) och 2 är signalarter (S): garnlav (VU, T), dropptaggsvamp (NT, T), kolflarnlav (NT, T), ladusvala (NT, §4), mörk kolflarnlav (NT), talltagel (NT, T), tallticka (NT, T), talltita (NT, §4), vedflamlav (NT), vedskivlav (NT, T), violettgrå tagellav (NT, T), vitgrynig nållav (NT), mindre märgborre (S, T), plattlummer (S, T, §9),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