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23535-2025 i Mora kommun</w:t>
      </w:r>
    </w:p>
    <w:p>
      <w:r>
        <w:t>Detta klagomål behandlar höga naturvärden i avverkningsanmälan A 23535-2025 i Mora kommun som inkom 2025-05-15 och omfattar 8,6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A 23535-2025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6811510, E 454834 i SWEREF 99 TM.</w:t>
      </w:r>
    </w:p>
    <w:p>
      <w:r>
        <w:t>I och inom 14 meter från avverkningsanmälan finns fynd av 13 naturvårdsarter, varav 12 är rödlistade, 3 är fridlysta och 7 är typiska (T): urskogsporing (EN), garnlav (VU, T), blanksvart spiklav (NT), blågrå svartspik (NT), dropptaggsvamp (NT, T), dvärgbägarlav (NT, T), kolflarnlav (NT, T), mörk kolflarnlav (NT), tretåig hackspett (NT, T, §4), varglav (NT, §8), vedflamlav (NT),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