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2729-2026 i Mora kommun</w:t>
      </w:r>
    </w:p>
    <w:p>
      <w:r>
        <w:t>Denna tillsynsbegäran behandlar höga naturvärden i avverkningsanmälan A 2729-2026 i Mora kommun som inkom 2026-01-15 och omfattar 18,5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2729-2026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6758124, E 464280 i SWEREF 99 TM.</w:t>
      </w:r>
    </w:p>
    <w:p>
      <w:r>
        <w:t>I och inom 14 meter från avverkningsanmälan finns fynd av 31 naturvårdsarter, varav 16 är rödlistade, 7 är fridlysta, 22 är typiska (T) och 10 är signalarter (S): pärluggla (EN, T, §4), tajgafiberskinn (EN), garnlav (VU, T), knärot (VU, T, §8), nordlig parasitporing (VU), dvärgbägarlav (NT, T), kattfotslav (NT, T), kortskaftad ärgspik (NT), rosenticka (NT, T), rynkskinn (NT, T), stjärntagging (NT, T), tretåig hackspett (NT, T, §4), ullticka (NT, T), vedflamlav (NT), vedskivlav (NT, T), vitgrynig nållav (NT), bronshjon (S, T), korallblylav (S, T), luddlav (S, T), mindre märgborre (S, T), nästlav (S, T), stuplav (S, T), thomsons trägnagare (S), trådticka (S, T), vedticka (S, T), vågbandad barkbock (S), spillkråka (T, §4), timmerticka (T),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Tajgafiberskinn (EN)</w:t>
      </w:r>
      <w:r>
        <w:t xml:space="preserve"> är en starkt hotad art som växer på lågor av gran och tall och ger upphov till vitröta i veden. Den hittas i barrskog och blandskog, oftast på frisk till något fuktig mark med blåbärsris eller ormbunkar. Arten hotas av avverkning av äldre, naturskogsliknande barrskogsbestånd och av att lämpligt substrat inte nybildas i tillräcklig omfattning i kulturskog. Fler områden med äldre barrskog bör undantas från skogsbruk, särskilt i anslutning till platser där arten finns eller har funnits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2.88 ha med buffertzonerna och får av detta skäl inte avverkas.</w:t>
      </w:r>
    </w:p>
    <w:p>
      <w:pPr>
        <w:pStyle w:val="Caption"/>
      </w:pPr>
      <w:r>
        <w:drawing>
          <wp:inline xmlns:a="http://schemas.openxmlformats.org/drawingml/2006/main" xmlns:pic="http://schemas.openxmlformats.org/drawingml/2006/picture">
            <wp:extent cx="5486400" cy="6022416"/>
            <wp:docPr id="2" name="Picture 2"/>
            <wp:cNvGraphicFramePr>
              <a:graphicFrameLocks noChangeAspect="1"/>
            </wp:cNvGraphicFramePr>
            <a:graphic>
              <a:graphicData uri="http://schemas.openxmlformats.org/drawingml/2006/picture">
                <pic:pic>
                  <pic:nvPicPr>
                    <pic:cNvPr id="0" name="A 2729-2026 karta knärot.png"/>
                    <pic:cNvPicPr/>
                  </pic:nvPicPr>
                  <pic:blipFill>
                    <a:blip r:embed="rId17"/>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6758124, E 464280 i SWEREF 99 TM.</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knärot (VU, T, §8), dvärgbägarlav (NT, T), kattfotslav (NT, T), rosenticka (NT, T), rynkskinn (NT, T), stjärntagging (NT, T), tretåig hackspett (NT, T, §4), ullticka (NT, T), vedskivlav (NT, T), bronshjon (S, T), korallblylav (S, T), luddlav (S, T), mindre märgborre (S, T), nästlav (S, T), stuplav (S, T), trådticka (S, T), vedticka (S, T),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