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21 naturvårdsarter, varav 14 är rödlistade, 3 är fridlysta, 12 är typiska (T) och 5 är signalarter (S): garnlav (VU, T), kolflarnlav (NT, T), kortskaftad ärgspik (NT), kådvaxskinn (NT), mörk kolflarnlav (NT), nordtagging (NT), rosenticka (NT, T), skogshare (NT), tallticka (NT, T), tretåig hackspett (NT, T, §4), vaddporing (NT), vedflamlav (NT), vedskivlav (NT, T), violettgrå tagellav (NT, T), gullgröppa (S), mindre märgborre (S, T), nästlav (S, T), rävticka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vedskivlav (NT, T), violettgrå tagellav (NT, T), mindre märgborre (S, T), nästlav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