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2729-2026 i Mora kommun</w:t>
      </w:r>
    </w:p>
    <w:p>
      <w:r>
        <w:t>Detta dokument behandlar höga naturvärden i avverkningsanmälan A 2729-2026 i Mora kommun. Denna avverkningsanmälan inkom 2026-01-15 20:12:50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knärot (VU, §8), nordlig parasitporing (VU), rynkskinn (VU), tajgafiberskinn (VU), dvärgbägarlav (NT), garnlav (NT), granticka (NT), kortskaftad ärgspik (NT), rosenticka (NT), spillkråka (NT, §4), stjärntagging (NT), tretåig hackspett (NT, §4), ullticka (NT), vedflamlav (NT), vedskivlav (NT), vitgrynig nållav (NT), bronshjon (S), kattfotslav (S), korallblylav (S), luddlav (S), nästlav (S), stuplav (S), thomsons trägnagare (S), trådticka (S), vedticka (S), vågbandad barkbock (S), kungsfågel (§4), pärluggla (§4),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2729-2026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6758124, E 464280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Tajgafiberskinn (EN)</w:t>
      </w:r>
      <w:r>
        <w:t xml:space="preserve"> är en starkt hotad art som växer på lågor av gran och tall och ger upphov till vitröta i veden. Den hittas i barrskog och blandskog, oftast på frisk till något fuktig mark med blåbärsris eller ormbunkar. Arten hotas av avverkning av äldre, naturskogsliknande barrskogsbestånd och av att lämpligt substrat inte nybildas i tillräcklig omfattning i kulturskog. Fler områden med äldre barrskog bör undantas från skogsbruk, särskilt i anslutning till platser där arten finns eller har funnits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tretåig hackspett (NT, §4), kungsfågel (§4), pärluggla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2729-2026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6758124, E 464280 i SWEREF 99 TM.</w:t>
      </w:r>
    </w:p>
    <w:p>
      <w:pPr>
        <w:pStyle w:val="Caption"/>
      </w:pP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