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23736-2023 i Mora kommun</w:t>
      </w:r>
    </w:p>
    <w:p>
      <w:r>
        <w:t>Denna tillsynsbegäran behandlar höga naturvärden i avverkningsanmälan A 23736-2023 i Mora kommun som inkom 2023-05-31 och omfattar 7,2 ha.</w:t>
      </w:r>
    </w:p>
    <w:p>
      <w:pPr>
        <w:pStyle w:val="Caption"/>
      </w:pPr>
      <w:r>
        <w:drawing>
          <wp:inline xmlns:a="http://schemas.openxmlformats.org/drawingml/2006/main" xmlns:pic="http://schemas.openxmlformats.org/drawingml/2006/picture">
            <wp:extent cx="5486400" cy="4504127"/>
            <wp:docPr id="1" name="Picture 1"/>
            <wp:cNvGraphicFramePr>
              <a:graphicFrameLocks noChangeAspect="1"/>
            </wp:cNvGraphicFramePr>
            <a:graphic>
              <a:graphicData uri="http://schemas.openxmlformats.org/drawingml/2006/picture">
                <pic:pic>
                  <pic:nvPicPr>
                    <pic:cNvPr id="0" name="A 23736-2023 karta.png"/>
                    <pic:cNvPicPr/>
                  </pic:nvPicPr>
                  <pic:blipFill>
                    <a:blip r:embed="rId16"/>
                    <a:stretch>
                      <a:fillRect/>
                    </a:stretch>
                  </pic:blipFill>
                  <pic:spPr>
                    <a:xfrm>
                      <a:off x="0" y="0"/>
                      <a:ext cx="5486400" cy="45041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6760519, E 467200 i SWEREF 99 TM.</w:t>
      </w:r>
    </w:p>
    <w:p>
      <w:r>
        <w:t>I avverkningsanmälan finns fynd av 1 naturvårdsarter, varav 1 är rödlistad och 1 är typisk (T): reliktbock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