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och inom 19 meter från avverkningsanmälan finns fynd av 4 naturvårdsarter, varav 3 är rödlistade, 1 är fridlyst, 3 är typiska (T) och 1 är signalart (S): knärot (VU, T, §8),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