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15 meter från avverkningsanmälan finns fynd av 11 naturvårdsarter, varav 7 är rödlistade, 3 är fridlysta, 9 är typiska (T) och 1 är signalart (S): garnlav (VU, T), knärot (VU, T, §8), dvärgbägarlav (NT, T), kolflarnlav (NT, T), mörk kolflarnlav (NT), vedflamlav (NT), violettgrå tagellav (NT, T), mindre märgborre (S,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