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35485-2025 i Mora kommun</w:t>
      </w:r>
    </w:p>
    <w:p>
      <w:r>
        <w:t>Denna tillsynsbegäran behandlar höga naturvärden i avverkningsanmälan A 35485-2025 i Mora kommun som inkom 2025-07-17 och omfattar 2,9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5485-2025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6767313, E 443649 i SWEREF 99 TM.</w:t>
      </w:r>
    </w:p>
    <w:p>
      <w:r>
        <w:t>I och inom 24 meter från avverkningsanmälan finns fynd av 14 naturvårdsarter, varav 13 är rödlistade, 2 är fridlysta, 8 är typiska (T) och 1 är signalart (S): garnlav (VU, T), blå taggsvamp (NT, T), blågrå svartspik (NT), dropptaggsvamp (NT, T), dvärgbägarlav (NT, T), grantaggsvamp (NT), kolflarnlav (NT, T), kortskaftad ärgspik (NT), mörk kolflarnlav (NT), skarp dropptaggsvamp (NT), talltita (NT, §4), tretåig hackspett (NT, T, §4),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dvärgbägarlav (NT, T), kolflarnlav (NT, T), tretåig hackspett (NT, T, §4), vedskivlav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