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1254-2025 i Mora kommun</w:t>
      </w:r>
    </w:p>
    <w:p>
      <w:r>
        <w:t>Detta dokument behandlar höga naturvärden i avverkningsanmälan A 1254-2025 i Mora kommun. Denna avverkningsanmälan inkom 2025-01-09 00:00:00 och omfattar 28,7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20 naturvårdsarter hittats: blanksvart spiklav (NT), doftskinn (NT), dvärgbägarlav (NT), garnlav (NT), kolflarnlav (NT), kådvaxskinn (NT), mörk kolflarnlav (NT), talltita (NT, §4), tretåig hackspett (NT, §4), ullticka (NT), varglav (NT, §8), vedflamlav (NT), vedskivlav (NT), violettgrå tagellav (NT), vitgrynig nållav (NT), bårdlav (S), flagellkvastmossa (S), skuggblåslav (S), lavskrika (§4) och fläcknycklar (§8). Av dessa är 15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2850506"/>
            <wp:docPr id="1" name="Picture 1"/>
            <wp:cNvGraphicFramePr>
              <a:graphicFrameLocks noChangeAspect="1"/>
            </wp:cNvGraphicFramePr>
            <a:graphic>
              <a:graphicData uri="http://schemas.openxmlformats.org/drawingml/2006/picture">
                <pic:pic>
                  <pic:nvPicPr>
                    <pic:cNvPr id="0" name="A 1254-2025 karta.png"/>
                    <pic:cNvPicPr/>
                  </pic:nvPicPr>
                  <pic:blipFill>
                    <a:blip r:embed="rId16"/>
                    <a:stretch>
                      <a:fillRect/>
                    </a:stretch>
                  </pic:blipFill>
                  <pic:spPr>
                    <a:xfrm>
                      <a:off x="0" y="0"/>
                      <a:ext cx="5486400" cy="285050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6824939, E 462062 i SWEREF 99 TM.</w:t>
      </w:r>
    </w:p>
    <w:p>
      <w:r>
        <w:rPr>
          <w:b/>
        </w:rPr>
        <w:t>Blanksvart spiklav (NT)</w:t>
      </w:r>
      <w:r>
        <w:t xml:space="preserve"> förekommer på torr, hård, gammal kärnved men även på äldre ytved av tall i naturskogsartade bestånd med begränsad brandpåverkan och ostörd hydrologi. Skogsbruksåtgärder på eller i närheten av lokaler med blanksvart spiklav utgör ett hot. Naturskogsartade öppna tall- och barrblandskogar med blanksvart spiklav indikerar höga biologiska värden och bör bevaras (SLU Artdatabanken, 2024).</w:t>
      </w:r>
    </w:p>
    <w:p>
      <w:r>
        <w:rPr>
          <w:b/>
        </w:rPr>
        <w:t>Bårdlav</w:t>
      </w:r>
      <w:r>
        <w:t xml:space="preserve"> signalerar miljöer med höga naturvärden och på lokalerna finns vanligtvis många andra ovanliga och rödlistade arter. Den visar även på platser med hög och jämn luftfuktighet. Bårdlav är typisk art för </w:t>
      </w:r>
      <w:r>
        <w:rPr>
          <w:i/>
        </w:rPr>
        <w:t xml:space="preserve">9010 Taiga, 9020 Nordlig ädellövskog, 9070 Trädklädd betesmark, 9110 Näringsfattig bokskog, 9160 Näringsrik ekskog, 9180 Ädellövskog i branter </w:t>
      </w:r>
      <w:r>
        <w:t>och</w:t>
      </w:r>
      <w:r>
        <w:rPr>
          <w:i/>
        </w:rPr>
        <w:t xml:space="preserve"> 9190 Näringsfattig ekskog</w:t>
      </w:r>
      <w:r>
        <w:t xml:space="preserve"> (SLU Artdatabanken, 2025; Nitare &amp; Skogsstyrelsen, 2019).</w:t>
      </w:r>
    </w:p>
    <w:p>
      <w:r>
        <w:rPr>
          <w:b/>
        </w:rPr>
        <w:t>Doftskinn (NT)</w:t>
      </w:r>
      <w:r>
        <w:t xml:space="preserve">, rödlistad som nära hotad, är en mycket bra signalart för boreal granskog och indikerar ett gran-skogsekosystem med lång kontinuitet av grova lågor. Arten är placerad i toppen av Skogsstyrelsens värdepyramid för bedömning av skog med höga naturvärden och har klassats som en “urskogsindikator”, då den förekommer med ett tydligt optimum i helt eller nästan helt orörda skogar. Doftskinn är typisk art för </w:t>
      </w:r>
      <w:r>
        <w:rPr>
          <w:i/>
        </w:rPr>
        <w:t xml:space="preserve">9010 Taiga </w:t>
      </w:r>
      <w:r>
        <w:t>(SLU Artdatabanken, 2025; Nitare &amp; Skogsstyrelsen, 2019).</w:t>
      </w:r>
    </w:p>
    <w:p>
      <w:r>
        <w:rPr>
          <w:b/>
        </w:rPr>
        <w:t>Dvärgbägarlav (NT)</w:t>
      </w:r>
      <w:r>
        <w:t xml:space="preserve"> förekommer över hela Sverige på gammal hård ved, huvudsakligen på tall men i södra Sverige även på ek. Veden utgörs framförallt av grova stubbar, lågor och grenar. Substratet har blivit sällsyntare och nybildning av substrat sker bara i begränsad omfattning. Arten hotas av att grova lågor blir allt sällsyntare i dagens kulturskogar samt att nybildningen av lämpliga substrat går mycket långsamt. En riklig tillgång på gamla tall- eller eklågor måste säkerställas på artens lokaler. Dvärgbägarlav är typisk art för </w:t>
      </w:r>
      <w:r>
        <w:rPr>
          <w:i/>
        </w:rPr>
        <w:t>9010 Taiga</w:t>
      </w:r>
      <w:r>
        <w:t xml:space="preserve"> (SLU Artdatabanken, 2024; Nitare &amp; Skogsstyrelsen, 2019).</w:t>
      </w:r>
    </w:p>
    <w:p>
      <w:r>
        <w:rPr>
          <w:b/>
        </w:rPr>
        <w:t>Flagellkvastmossa</w:t>
      </w:r>
      <w:r>
        <w:t xml:space="preserve"> förekommer framför allt i tallsumpskog, men finns även i relativt torra gran- och tallskogar. Den signalerar överallt skogsmiljöer med höga naturvärden och indikerar biotoper med rik och kontinuerlig förekomst av död ved i olika nedbrytningsstadier eller barlagd torvjord.</w:t>
      </w:r>
    </w:p>
    <w:p>
      <w:r>
        <w:t xml:space="preserve">Flagellkvastmossa är typisk art för </w:t>
      </w:r>
      <w:r>
        <w:rPr>
          <w:i/>
        </w:rPr>
        <w:t xml:space="preserve">9010 Taiga </w:t>
      </w:r>
      <w:r>
        <w:t>och</w:t>
      </w:r>
      <w:r>
        <w:rPr>
          <w:i/>
        </w:rPr>
        <w:t xml:space="preserve"> 9740 Skogsbevuxen myr </w:t>
      </w:r>
      <w:r>
        <w:t>(SLU Artdatabanken, 2024; Nitare &amp; Skogsstyrelsen, 2019).</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 </w:t>
      </w:r>
      <w:r>
        <w:t xml:space="preserve"> (SLU Artdatabanken, 2024).</w:t>
      </w:r>
    </w:p>
    <w:p>
      <w:r>
        <w:rPr>
          <w:b/>
        </w:rPr>
        <w:t>Kolflarnlav (NT)</w:t>
      </w:r>
      <w:r>
        <w:t xml:space="preserve"> är brandberoende och växer nästan uteslutande på kolad hård kärnved av tall. Etableringen verkar ske först 100–300 år efter brand och nytt substrat nybildas i mycket begränsad omfattning. Avverkning av tallskog av naturskogskaraktär med spår av återkommande bränder är ett hot och mängden lämplig ved att växa på för arten minskar dels på grund av naturlig nedbrytning men framförallt på grund av att det förstörs i samband med slutavverkningar, gallringar och markberedning. Såväl kolflarnlav som mörk kolflarnlav har glänsande bålfjäll och förekommer främst i tall- och blandbarrskogar av naturskogskaraktär med spår av återkommande bränder. Skogar som dessa hyser höga biologiska värden och bör skyddas. Kolflarnlav är typisk art för </w:t>
      </w:r>
      <w:r>
        <w:rPr>
          <w:i/>
        </w:rPr>
        <w:t>9010 Taiga</w:t>
      </w:r>
      <w:r>
        <w:t xml:space="preserve"> (SLU Artdatabanken, 2024).</w:t>
      </w:r>
    </w:p>
    <w:p>
      <w:r>
        <w:rPr>
          <w:b/>
        </w:rPr>
        <w:t>Kådvaxskinn (NT)</w:t>
      </w:r>
      <w:r>
        <w:t xml:space="preserve"> är en nedbrytare på grova lågor av tall eller gran i det förmultningsstadium då barken fallit av. Arten tillhör den boreala blåbärsbarrskogens vedsvampssamhälle och hittas främst i naturskogsartad eller plockhuggen skog med mycket död ved. Arten hotas av avverkning av äldre barrskog. Den typ av vedkvalité som arten fordrar nyskapas i alltför liten omfattning i produktionsskog (SLU Artdatabanken, 2024).</w:t>
      </w:r>
    </w:p>
    <w:p>
      <w:r>
        <w:rPr>
          <w:b/>
        </w:rPr>
        <w:t>Mörk kolflarnlav (NT)</w:t>
      </w:r>
      <w:r>
        <w:t xml:space="preserve"> är brandberoende och växer nästan uteslutande på kolad hård kärnved av tall. Arten förekommer främst i glesa, öppna tall- och blandbarrskogar av naturskogskaraktär och etableringen verkar ske sent efter brand, kanske först efter 100–300 år. Mörk kolflarnlav indikerar skog med höga naturvärden och vanligast är att den påträffas på rester av nedbrunna torrakor och högstubbar och lågstubbar som är så grova att hela innandömet är urbränt. Tall- och blandbarrskogar av naturskogskaraktär med spår av återkommande bränder hyser höga biologiska värden och bör skyddas (SLU Artdatabanken, 2024).</w:t>
      </w:r>
    </w:p>
    <w:p>
      <w:r>
        <w:rPr>
          <w:b/>
        </w:rPr>
        <w:t>Skuggblåslav</w:t>
      </w:r>
      <w:r>
        <w:t xml:space="preserve"> växer på silikatsten eller gamla träd i äldre naturskogar med hög luftfuktighet.  Den har minskat kraftigt under de senaste åren och enligt artdatabankens preliminära bedömning kommer den att bli rödlistad som nära hotad (NT) i nästa rödlista som kommer 2026. Skuggblåslav är typisk art för </w:t>
      </w:r>
      <w:r>
        <w:rPr>
          <w:i/>
        </w:rPr>
        <w:t xml:space="preserve">9010 Taiga </w:t>
      </w:r>
      <w:r>
        <w:t>(Nitare &amp; Skogsstyrelsen, 2019; SLU Artdatabanken, 2025).</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Ullticka är typisk art för </w:t>
      </w:r>
      <w:r>
        <w:rPr>
          <w:i/>
        </w:rPr>
        <w:t xml:space="preserve">9010 Taiga, 9050 Näringsrik granskog </w:t>
      </w:r>
      <w:r>
        <w:t xml:space="preserve">och </w:t>
      </w:r>
      <w:r>
        <w:rPr>
          <w:i/>
        </w:rPr>
        <w:t>9030 Landhöjningsskog</w:t>
      </w:r>
      <w:r>
        <w:t xml:space="preserve">. På ullticka kan ibland ulltickeporing (VU) påträffas - det är en sällsynt ticka som nyligen delats upp i tre olika arter: </w:t>
      </w:r>
      <w:r>
        <w:rPr>
          <w:i/>
        </w:rPr>
        <w:t xml:space="preserve">Skeletocutis brevispora </w:t>
      </w:r>
      <w:r>
        <w:t>(ulltickeporing)</w:t>
      </w:r>
      <w:r>
        <w:rPr>
          <w:i/>
        </w:rPr>
        <w:t>, Skeletocutis delicata och Skeletocutis exilis</w:t>
      </w:r>
      <w:r>
        <w:t>. De två sistnämnda arterna står för närvarande (2020) som ej bedömda i rödlistan (SLU Artdatabanken, 2024; Nitare &amp; Skogsstyrelsen, 2019; Miettinen &amp; Niemelä, 2018).</w:t>
      </w:r>
    </w:p>
    <w:p>
      <w:r>
        <w:rPr>
          <w:b/>
        </w:rPr>
        <w:t>Vedflamlav (NT)</w:t>
      </w:r>
      <w:r>
        <w:t xml:space="preserve"> växer på gammal hård och torr, exponerad kärnved av tall, främst på högstubbar i ljusöppna lägen, t.ex. vid och på myrar, sjökanter, i glesa hällmarkskogar och i brandpräglade tallnaturskogar. Substratet nyskapas i begränsad omfattning och arten är en utmärkt indikator på höga naturvärden i denna skogstyp. Tall- och barrblandskogar med naturskogskaraktär och spår av bränder har ofta höga biologiska värden och bör skyddas (SLU Artdatabanken, 2024).</w:t>
      </w:r>
    </w:p>
    <w:p>
      <w:r>
        <w:rPr>
          <w:b/>
        </w:rPr>
        <w:t>Vedskivlav (NT)</w:t>
      </w:r>
      <w:r>
        <w:t xml:space="preserve"> växer på gammal, torr, exponerad, hård kärnved av framförallt tall i naturskogsartade bestånd. Avverkning av tallskog av naturskogskaraktär med spår av återkommande bränder är ett hot. Mängden lämplig ved att växa på för vedskivlav minskar, dels på grund av naturlig nedbrytning men framförallt på grund av att de förstörs i samband med slutavverkningar, gallringar och markberedning. Tall- och blandbarrskogar av naturskogskaraktär med spår av återkommande bränder bör skyddas. Vedskivlav är typisk art för </w:t>
      </w:r>
      <w:r>
        <w:rPr>
          <w:i/>
        </w:rPr>
        <w:t>9010 Taiga</w:t>
      </w:r>
      <w:r>
        <w:t xml:space="preserve"> (SLU Artdatabanken, 2024).</w:t>
      </w:r>
    </w:p>
    <w:p>
      <w:r>
        <w:rPr>
          <w:b/>
        </w:rPr>
        <w:t>Violettgrå tagellav (NT)</w:t>
      </w:r>
      <w:r>
        <w:t xml:space="preserve"> växer nästan uteslutande i gamla olikåldriga barrnaturskogar med lång skoglig kontinuitet och är en utmärkt signal på skog med höga naturvärden. Slutavverkning av tidigare aldrig slutavverkad skog (kontinuitetsskog) är det största hotet. Biotopen nyskapas i begränsad omfattning och barrskog äldre än 160 år, där den violettgrå tagellaven huvudsakligen påträffas har minskat med 50% de senaste 50 åren. Lågproduktiv skogsmark där laven förekommer bör undantas från skogsbruk och rika förekomster i äldre granskog bör skyddas. Arten är känslig för uttorkning och det är väsentligt att tillräckligt stora bestånd avsätts. Violettgrå tagellav är typisk art för </w:t>
      </w:r>
      <w:r>
        <w:rPr>
          <w:i/>
        </w:rPr>
        <w:t>9010 Taiga</w:t>
      </w:r>
      <w:r>
        <w:t xml:space="preserve"> (SLU Artdatabanken, 2024; Nitare &amp; Skogsstyrelsen, 2019).</w:t>
      </w:r>
    </w:p>
    <w:p>
      <w:r>
        <w:rPr>
          <w:b/>
        </w:rPr>
        <w:t>Vitgrynig nållav (NT)</w:t>
      </w:r>
      <w:r>
        <w:t xml:space="preserve"> växer nästan uteslutande på bark av gamla, senvuxna granar i skuggiga lägen med hög och jämn luftfuktighet. Den vanligaste naturtypen för arten är kontinuitetsskogar på frisk mark men den finns också i sumpgranskogar. På lång sikt utgör avverkningar av olikåldriga granskogar av naturskogskaraktär ett allvarligt hot mot arten och skogsbruksåtgärder på eller i närheten av växtplatserna bör undvikas. Naturskogsartade, fuktiga granskogar med förekomster av arten signalerar höga biologiska värden och bör bevaras (SLU Artdatabanken, 2024; Nitare &amp; Skogsstyrelsen, 2019).</w:t>
      </w:r>
    </w:p>
    <w:p>
      <w:pPr>
        <w:pStyle w:val="Heading1"/>
      </w:pPr>
      <w:r>
        <w:t>Fridlysta arter</w:t>
      </w:r>
    </w:p>
    <w:p>
      <w:r>
        <w:t>Följande fridlysta arter har sina livsmiljöer och växtplatser i den avverkningsanmälda skogen: talltita (NT, §4), tretåig hackspett (NT, §4), varglav (NT, §8), lavskrika (§4) och fläcknycklar (§8).</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Lavskrika (§4)</w:t>
      </w:r>
      <w:r>
        <w:t xml:space="preserve">, som är typisk art för </w:t>
      </w:r>
      <w:r>
        <w:rPr>
          <w:i/>
        </w:rPr>
        <w:t>9010 Taiga</w:t>
      </w:r>
      <w:r>
        <w:t xml:space="preserve"> och prioriterad art i Skogsvårdslagen, är en mycket stationär fågel, som häckar i äldre, slutna och hänglavsrika barrskogar. Reviren är livslånga med hemområden som varierar mellan 50 och 150 ha. Inom ett revir av hög kvalitet finns det som regel ett eller flera kärnområden (1–20 ha) med relativt tät flerskiktad granskog. Arten missgynnas när flerskiktad skog omförs till enskiktade bestånd och även röjning och hård gallring är starkt negativt. Lavskrikan har relativt stora hemområden och försvinner när den äldre skogen fragmenteras, särskilt allvarligt är när kärnområdena avverkas. (Skogsstyrelsen 2016). Populationen har minskat med 20–40 % de senaste 30 åren. Arten försvinner successivt framför allt vid dess utbredningsgränser (SLU Artdatabanken, 2021).</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Tretåig hackspett är typisk art för </w:t>
      </w:r>
      <w:r>
        <w:rPr>
          <w:i/>
        </w:rPr>
        <w:t xml:space="preserve">9010 Taiga, 9740 Skogsbevuxen myr, 9030 Landhöjningsskog </w:t>
      </w:r>
      <w:r>
        <w:t xml:space="preserve">och </w:t>
      </w:r>
      <w:r>
        <w:rPr>
          <w:i/>
        </w:rPr>
        <w:t>9040 Fjällbjörkskog</w:t>
      </w:r>
      <w:r>
        <w:t xml:space="preserve"> (Skogsstyrelsen, 2016; SLU Artdatabanken, 2024).</w:t>
      </w:r>
    </w:p>
    <w:p>
      <w:r>
        <w:rPr>
          <w:b/>
        </w:rPr>
        <w:t>Varglav (NT, §8)</w:t>
      </w:r>
      <w:r>
        <w:t xml:space="preserve"> växer på gammal, torr, hård ved, främst på torrakor och högstubbar av tall i öppna lägen, främst på myrar och i myrkanter. Lämpliga torrakor nyskapas praktiskt taget inte alls. Arten är placerad högst upp i Skogsstyrelsens värdepyramid för bedömning av skog med höga naturvärden och är fridlyst enligt 8 § artskyddsförordningen. Tidigare fanns varglav även på ved i kulturlandskapet men den har nästan helt försvunnit från denna miljö (SLU Artdatabanken, 2024; Nitare &amp; Skogsstyrelsen, 2019).</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20 naturvårdsarter varav 15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Lavskrika – ekologi samt krav på livsmiljön</w:t>
      </w:r>
    </w:p>
    <w:p>
      <w:r>
        <w:t xml:space="preserve">Lavskrika är typisk art för </w:t>
      </w:r>
      <w:r>
        <w:rPr>
          <w:i/>
        </w:rPr>
        <w:t>9010 Taiga</w:t>
      </w:r>
      <w:r>
        <w:t>, fridlyst enligt 4 § artskyddsförordningen (2007:845) och ingår i förteckningen över prioriterade arter i Skogsstyrelsens föreskrifter och allmänna råd (SKSFS 2011:7) bilaga 4.</w:t>
      </w:r>
    </w:p>
    <w:p>
      <w:r>
        <w:t xml:space="preserve">I Skogsstyrelsens vägledning för hänsyn till fåglar står bland annat att: </w:t>
      </w:r>
      <w:r>
        <w:rPr>
          <w:i/>
        </w:rPr>
        <w:t>“Reviren är livslånga med hemområden som varierar mellan 50 och 150 ha. Hemområdena har inga fasta gränser utan det handlar mera om de yttre gränserna för familjegruppernas rörelser. Lavskrikan undviker att förflytta sig över stora öppna områden och hemområdesstorleken är därför större i områden fragmenterade av hyggen och yngre skog än i områden med i sammanhängande äldre skog. Det finns studier som antyder att det inom ett revir bör finnas maximalt 15 % öppna ytor och ungskog. Inom ett revir av hög kvalitet finns det som regel ett eller flera kärnområden (1–20 ha) med relativt tät flerskiktad granskog.”</w:t>
      </w:r>
      <w:r>
        <w:t xml:space="preserve"> Vidare att: </w:t>
      </w:r>
      <w:r>
        <w:rPr>
          <w:i/>
        </w:rPr>
        <w:t>“Arten missgynnas när flerskiktad skog omförs till enskiktade bestånd. Även skogsskötsel med återkommande röjning och hård gallring är starkt negativt. Lavskrikan har relativt stora hemområden och försvinner när den äldre skogen fragmenteras, särskilt allvarligt är när kärnområdena avverkas.”</w:t>
      </w:r>
      <w:r>
        <w:t xml:space="preserve"> (Skogsstyrelsen 2016).</w:t>
      </w:r>
    </w:p>
    <w:p>
      <w:r>
        <w:t>Populationen har minskat med 20–40 % de senaste 30 åren, men i Svensk Fågeltaxerings standardrutter varierar antalet kraftigt och ingen minskning kan skönjas de senaste 18 åren. Arten försvinner successivt framför allt vid dess utbredningsgränser (SLU Artdatabanken, 2022).</w:t>
      </w:r>
    </w:p>
    <w:p>
      <w:pPr>
        <w:pStyle w:val="Heading2"/>
      </w:pPr>
      <w:r>
        <w:t>Referenser – lavskrika</w:t>
      </w:r>
    </w:p>
    <w:p>
      <w:r>
        <w:t xml:space="preserve">Skogsstyrelsen, 2016. </w:t>
      </w:r>
      <w:r>
        <w:rPr>
          <w:i/>
        </w:rPr>
        <w:t xml:space="preserve">Vägledning för hänsyn till fåglar – lavskrika. </w:t>
      </w:r>
      <w:r>
        <w:t>https://www.skogsstyrelsen.se/globalassets/lag-och-tillsyn/artskydd/vagledningar-for-hansyn-till-faglar/lavskrika-vagledning-hansyn.pdf</w:t>
      </w:r>
    </w:p>
    <w:p>
      <w:r>
        <w:t xml:space="preserve">SLU Artdatabanken, 2021. </w:t>
      </w:r>
      <w:r>
        <w:rPr>
          <w:i/>
        </w:rPr>
        <w:t xml:space="preserve">Artfaktablad. Naturvård – artfakta. </w:t>
      </w:r>
      <w:r>
        <w:t>SLU Artdatabanken, Uppsala</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r>
        <w:t xml:space="preserve"> (SLU Artdatabanken, 2024; Skogsstyrelsen, 2016)</w:t>
      </w:r>
      <w:r>
        <w:rPr>
          <w:i/>
        </w:rPr>
        <w: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(SLU Artdatabanken, 2024; Skogsstyrelsen, 2016).</w:t>
      </w:r>
    </w:p>
    <w:p>
      <w:r>
        <w:t xml:space="preserve">Förutom fridlysning enligt §4 Artskyddsförordningen är tretåig hackspett även förtecknad i EU:s fågeldirektiv bilaga 1. Den är typisk art för </w:t>
      </w:r>
      <w:r>
        <w:rPr>
          <w:i/>
        </w:rPr>
        <w:t xml:space="preserve">9010 Taiga, 9740 Skogsbevuxen myr, 9030 Landhöjningsskog </w:t>
      </w:r>
      <w:r>
        <w:t xml:space="preserve">och </w:t>
      </w:r>
      <w:r>
        <w:rPr>
          <w:i/>
        </w:rPr>
        <w:t>9040 Fjällbjörkskog</w:t>
      </w:r>
      <w:r>
        <w:t xml:space="preserve"> samt ingår i Natura 2000 och är förtecknad i Bernkonventionen bilaga II (strikt skyddade djurarter) (SLU Artdatabanken, 2024; Skogsstyrelsen, 2016).</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Vägledning för hänsyn till fåglar – Tretåig hackspett.</w:t>
      </w:r>
    </w:p>
    <w:p>
      <w:r>
        <w:t xml:space="preserve">SLU Artdatabanken, 2024. </w:t>
      </w:r>
      <w:r>
        <w:rPr>
          <w:i/>
        </w:rPr>
        <w:t xml:space="preserve">Artfaktablad. Naturvård – artfakta. </w:t>
      </w:r>
      <w:r>
        <w:t>SLU Artdatabanken, Uppsala.</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2026-02-12</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