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19 naturvårdsarter, varav 12 är rödlistade, 8 är fridlysta, 14 är typiska (T) och 2 är signalarter (S): garnlav (VU, T), dropptaggsvamp (NT, T), kolflarnlav (NT, T), ladusvala (NT, §4), mörk kolflarnlav (NT), talltagel (NT, T), tallticka (NT, T), talltita (NT, §4), vedflamlav (NT), vedskivlav (NT, T), violettgrå tagellav (NT, T), vitgrynig nållav (NT), mindre märgborre (S, T), plattlummer (S, T, §9), bergfink (T, §4), gråsiska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tallticka (NT, T), vedskivlav (NT, T), violettgrå tagellav (NT, T), mindre märgborre (S, T), plattlummer (S, T, §9), bergfink (T, §4), gråsiska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