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50690-2020 i Mora kommun</w:t>
      </w:r>
    </w:p>
    <w:p>
      <w:r>
        <w:t>Detta dokument behandlar höga naturvärden i avverkningsanmälan A 50690-2020 i Mora kommun. Denna avverkningsanmälan inkom 2020-10-07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grönfink (EN, §4), storspov (EN, §4), tornseglare (EN, §4), hussvala (VU, §4), tallbit (VU, §4), björktrast (NT, §4), drillsnäppa (NT, §4), duvhök (NT, §4), fiskmås (NT, §4), grönsångare (NT, §4), gulsparv (NT, §4), havsörn (NT, §4), järpe (NT, §4), kungsörn (NT, §4), rödvingetrast (NT, §4), slaguggla (NT, §4), smålom (NT, §4), spillkråka (NT, §4), svartvit flugsnappare (NT, §4), sävsparv (NT, §4), talltita (NT, §4), tretåig hackspett (NT, §4), ärtsångare (NT, §4), grönsiska (§4), göktyta (§4), järnsparv (§4), kungsfågel (§4), orre (§4), trana (§4) och törnskata (§4). Av dessa är 23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50690-2020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6764585, E 436180 i SWEREF 99 TM.</w:t>
      </w:r>
    </w:p>
    <w:p>
      <w:pPr>
        <w:pStyle w:val="Heading1"/>
      </w:pPr>
      <w:r>
        <w:t>Fridlysta arter</w:t>
      </w:r>
    </w:p>
    <w:p>
      <w:r>
        <w:t>Följande fridlysta arter har sina livsmiljöer och växtplatser i den avverkningsanmälda skogen: grönfink (EN, §4), storspov (EN, §4), tornseglare (EN, §4), hussvala (VU, §4), tallbit (VU, §4), björktrast (NT, §4), drillsnäppa (NT, §4), duvhök (NT, §4), fiskmås (NT, §4), grönsångare (NT, §4), gulsparv (NT, §4), havsörn (NT, §4), järpe (NT, §4), kungsörn (NT, §4), rödvingetrast (NT, §4), slaguggla (NT, §4), smålom (NT, §4), spillkråka (NT, §4), svartvit flugsnappare (NT, §4), sävsparv (NT, §4), talltita (NT, §4), tretåig hackspett (NT, §4), ärtsångare (NT, §4), grönsiska (§4), göktyta (§4), järnsparv (§4), kungsfågel (§4), orre (§4), trana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