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och inom 19 meter från avverkningsanmälan finns fynd av 3 naturvårdsarter, varav 2 är rödlistade, 1 är fridlyst, 2 är typiska (T) och 1 är signalart (S): knärot (VU, T, §8),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