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57661-2025 i Mora kommun</w:t>
      </w:r>
    </w:p>
    <w:p>
      <w:r>
        <w:t>Detta klagomål behandlar höga naturvärden i avverkningsanmälan A 57661-2025 i Mora kommun som inkom 2025-11-20 och omfattar 6,3 ha.</w:t>
      </w:r>
    </w:p>
    <w:p>
      <w:pPr>
        <w:pStyle w:val="Caption"/>
      </w:pPr>
      <w:r>
        <w:drawing>
          <wp:inline xmlns:a="http://schemas.openxmlformats.org/drawingml/2006/main" xmlns:pic="http://schemas.openxmlformats.org/drawingml/2006/picture">
            <wp:extent cx="5486400" cy="4102545"/>
            <wp:docPr id="1" name="Picture 1"/>
            <wp:cNvGraphicFramePr>
              <a:graphicFrameLocks noChangeAspect="1"/>
            </wp:cNvGraphicFramePr>
            <a:graphic>
              <a:graphicData uri="http://schemas.openxmlformats.org/drawingml/2006/picture">
                <pic:pic>
                  <pic:nvPicPr>
                    <pic:cNvPr id="0" name="A 57661-2025 karta.png"/>
                    <pic:cNvPicPr/>
                  </pic:nvPicPr>
                  <pic:blipFill>
                    <a:blip r:embed="rId16"/>
                    <a:stretch>
                      <a:fillRect/>
                    </a:stretch>
                  </pic:blipFill>
                  <pic:spPr>
                    <a:xfrm>
                      <a:off x="0" y="0"/>
                      <a:ext cx="5486400" cy="410254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6753914, E 442636 i SWEREF 99 TM.</w:t>
      </w:r>
    </w:p>
    <w:p>
      <w:r>
        <w:t>I och inom 16 meter från avverkningsanmälan finns fynd av 9 naturvårdsarter, varav 7 är rödlistade, 7 är typiska (T) och 2 är signalarter (S): garnlav (VU, T), dvärgbägarlav (NT, T), skarp dropptaggsvamp (NT), tallticka (NT, T), vedskivlav (NT, T), vedtrappmossa (NT, T), vitgrynig nållav (NT), bronshjon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