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30257-2026 i Mora kommun</w:t>
      </w:r>
    </w:p>
    <w:p>
      <w:r>
        <w:t>Denna tillsynsbegäran behandlar höga naturvärden i avverkningsanmälan A 30257-2026 i Mora kommun som inkom 2026-07-03 och omfattar 32,8 ha.</w:t>
      </w:r>
    </w:p>
    <w:p>
      <w:pPr>
        <w:pStyle w:val="Caption"/>
      </w:pPr>
      <w:r>
        <w:drawing>
          <wp:inline xmlns:a="http://schemas.openxmlformats.org/drawingml/2006/main" xmlns:pic="http://schemas.openxmlformats.org/drawingml/2006/picture">
            <wp:extent cx="5486400" cy="4760114"/>
            <wp:docPr id="1" name="Picture 1"/>
            <wp:cNvGraphicFramePr>
              <a:graphicFrameLocks noChangeAspect="1"/>
            </wp:cNvGraphicFramePr>
            <a:graphic>
              <a:graphicData uri="http://schemas.openxmlformats.org/drawingml/2006/picture">
                <pic:pic>
                  <pic:nvPicPr>
                    <pic:cNvPr id="0" name="A 30257-2026 karta.png"/>
                    <pic:cNvPicPr/>
                  </pic:nvPicPr>
                  <pic:blipFill>
                    <a:blip r:embed="rId16"/>
                    <a:stretch>
                      <a:fillRect/>
                    </a:stretch>
                  </pic:blipFill>
                  <pic:spPr>
                    <a:xfrm>
                      <a:off x="0" y="0"/>
                      <a:ext cx="5486400" cy="47601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6751301, E 439920 i SWEREF 99 TM.</w:t>
      </w:r>
    </w:p>
    <w:p>
      <w:r>
        <w:t>I avverkningsanmälan finns fynd av 8 naturvårdsarter, varav 6 är rödlistade, 1 är fridlyst, 4 är typiska (T) och 1 är signalart (S): garnlav (VU, T), blanksvart spiklav (NT), blågrå svartspik (NT), dvärgbägarlav (NT, T), kortskaftad ärgspik (NT), vedflamlav (NT), mindre märgborre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